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1A" w:rsidRPr="002071B3" w:rsidRDefault="00DE5A1A" w:rsidP="00DE5A1A">
      <w:pPr>
        <w:spacing w:line="360" w:lineRule="auto"/>
        <w:jc w:val="center"/>
        <w:rPr>
          <w:b/>
        </w:rPr>
      </w:pPr>
      <w:bookmarkStart w:id="0" w:name="_GoBack"/>
      <w:bookmarkEnd w:id="0"/>
    </w:p>
    <w:p w:rsidR="00C5022D" w:rsidRPr="002071B3" w:rsidRDefault="00C5022D" w:rsidP="00C5022D">
      <w:pPr>
        <w:spacing w:line="360" w:lineRule="auto"/>
        <w:rPr>
          <w:b/>
        </w:rPr>
      </w:pPr>
    </w:p>
    <w:p w:rsidR="00C5022D" w:rsidRPr="00582A05" w:rsidRDefault="00C5022D" w:rsidP="00C5022D">
      <w:pPr>
        <w:spacing w:after="160" w:line="259" w:lineRule="auto"/>
        <w:ind w:left="720" w:hanging="360"/>
        <w:jc w:val="center"/>
        <w:rPr>
          <w:rFonts w:eastAsia="Calibri"/>
          <w:b/>
          <w:bCs/>
          <w:lang w:eastAsia="en-US"/>
        </w:rPr>
      </w:pPr>
      <w:r w:rsidRPr="002071B3">
        <w:rPr>
          <w:rFonts w:eastAsia="Calibri"/>
          <w:b/>
          <w:bCs/>
          <w:lang w:eastAsia="en-US"/>
        </w:rPr>
        <w:t xml:space="preserve">ОБЯСНИТЕЛНА ЗАПИСКА КЪМ ЗИП в проект </w:t>
      </w:r>
      <w:r w:rsidRPr="002071B3">
        <w:rPr>
          <w:rFonts w:eastAsia="Calibri"/>
          <w:b/>
          <w:bCs/>
          <w:lang w:val="en-US" w:eastAsia="en-US"/>
        </w:rPr>
        <w:t>SHEERenov</w:t>
      </w:r>
    </w:p>
    <w:p w:rsidR="00C5022D" w:rsidRPr="002071B3" w:rsidRDefault="00C5022D" w:rsidP="00C5022D">
      <w:pPr>
        <w:spacing w:after="160" w:line="259" w:lineRule="auto"/>
        <w:ind w:left="720"/>
        <w:contextualSpacing/>
        <w:jc w:val="both"/>
        <w:rPr>
          <w:rFonts w:eastAsia="Calibri"/>
          <w:b/>
          <w:bCs/>
          <w:lang w:eastAsia="en-US"/>
        </w:rPr>
      </w:pPr>
    </w:p>
    <w:p w:rsidR="00C5022D" w:rsidRPr="002071B3" w:rsidRDefault="00C5022D" w:rsidP="00C5022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2071B3">
        <w:rPr>
          <w:rFonts w:eastAsia="Calibri"/>
          <w:b/>
          <w:bCs/>
          <w:lang w:eastAsia="en-US"/>
        </w:rPr>
        <w:t>Кой може да кандидатства?</w:t>
      </w:r>
    </w:p>
    <w:p w:rsidR="00C5022D" w:rsidRPr="002071B3" w:rsidRDefault="00C5022D" w:rsidP="00C5022D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C5022D" w:rsidRPr="002071B3" w:rsidRDefault="00C5022D" w:rsidP="00C5022D">
      <w:pPr>
        <w:spacing w:after="160" w:line="259" w:lineRule="auto"/>
        <w:ind w:firstLine="360"/>
        <w:jc w:val="both"/>
        <w:rPr>
          <w:rFonts w:eastAsia="Calibri"/>
          <w:lang w:eastAsia="en-US"/>
        </w:rPr>
      </w:pPr>
      <w:r w:rsidRPr="002071B3">
        <w:rPr>
          <w:rFonts w:eastAsia="Calibri"/>
          <w:lang w:eastAsia="en-US"/>
        </w:rPr>
        <w:t>Собствениците от сграда или самостоятелна блок/секция при свързано строителство чрез</w:t>
      </w:r>
      <w:r w:rsidR="00582A05">
        <w:rPr>
          <w:rFonts w:eastAsia="Calibri"/>
          <w:lang w:eastAsia="en-US"/>
        </w:rPr>
        <w:t xml:space="preserve"> </w:t>
      </w:r>
      <w:r w:rsidRPr="002071B3">
        <w:rPr>
          <w:rFonts w:eastAsia="Calibri"/>
          <w:lang w:eastAsia="en-US"/>
        </w:rPr>
        <w:t>Управител/Председател на Управителния съвет/ Професионален домоуправител на етажната собственост (ЕС) /сдружението на собствениците (СС).</w:t>
      </w:r>
    </w:p>
    <w:p w:rsidR="00C5022D" w:rsidRDefault="00C5022D" w:rsidP="00C5022D">
      <w:pPr>
        <w:spacing w:after="160" w:line="259" w:lineRule="auto"/>
        <w:ind w:firstLine="360"/>
        <w:jc w:val="both"/>
        <w:rPr>
          <w:rFonts w:eastAsia="Calibri"/>
          <w:lang w:eastAsia="en-US"/>
        </w:rPr>
      </w:pPr>
      <w:r w:rsidRPr="002071B3">
        <w:rPr>
          <w:rFonts w:eastAsia="Calibri"/>
          <w:lang w:eastAsia="en-US"/>
        </w:rPr>
        <w:t>В случай на повече входове от една сграда/блок-секция, Заявления се подават от всеки един от самостоятелните входове, ако имат самостоятелно управление при условията, описани в ЗИП.</w:t>
      </w:r>
    </w:p>
    <w:p w:rsidR="00254EC6" w:rsidRDefault="00F473F7" w:rsidP="00F473F7">
      <w:pPr>
        <w:spacing w:after="160" w:line="259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Допустими за кандидатстване са сгради, които са </w:t>
      </w:r>
      <w:r w:rsidRPr="0096367E">
        <w:rPr>
          <w:rFonts w:eastAsia="Calibri"/>
          <w:lang w:eastAsia="en-US"/>
        </w:rPr>
        <w:t>проектирани преди 26 април 1999 г.</w:t>
      </w:r>
      <w:r>
        <w:rPr>
          <w:rFonts w:eastAsia="Calibri"/>
          <w:lang w:eastAsia="en-US"/>
        </w:rPr>
        <w:t xml:space="preserve"> и не са 100 % държавна или общинска собственост. </w:t>
      </w:r>
    </w:p>
    <w:p w:rsidR="008046A1" w:rsidRPr="00E16513" w:rsidRDefault="00646C9B" w:rsidP="00E16513">
      <w:pPr>
        <w:pStyle w:val="a"/>
        <w:snapToGrid w:val="0"/>
        <w:spacing w:after="120" w:line="276" w:lineRule="auto"/>
        <w:ind w:left="0"/>
        <w:jc w:val="both"/>
        <w:rPr>
          <w:lang w:val="bg-BG"/>
        </w:rPr>
      </w:pPr>
      <w:r w:rsidRPr="00E16513">
        <w:rPr>
          <w:lang w:val="bg-BG"/>
        </w:rPr>
        <w:t>При наличие на самостоятелни обекти в сградата, които се използват за извършване на стопанска дейност, както и в случаите на отдаване под наем или извършване на дейност от търговци и/или лица със свободни професии собствениците на тези обекти ще се третират като получатели на минимална помощ (</w:t>
      </w:r>
      <w:r>
        <w:t>de</w:t>
      </w:r>
      <w:r w:rsidRPr="00E16513">
        <w:rPr>
          <w:lang w:val="bg-BG"/>
        </w:rPr>
        <w:t xml:space="preserve"> </w:t>
      </w:r>
      <w:proofErr w:type="spellStart"/>
      <w:r>
        <w:t>minimis</w:t>
      </w:r>
      <w:proofErr w:type="spellEnd"/>
      <w:r w:rsidRPr="00E16513">
        <w:rPr>
          <w:lang w:val="bg-BG"/>
        </w:rPr>
        <w:t>)</w:t>
      </w:r>
      <w:r w:rsidRPr="00E16513">
        <w:rPr>
          <w:rStyle w:val="FootnoteReference"/>
          <w:lang w:val="bg-BG"/>
        </w:rPr>
        <w:footnoteReference w:customMarkFollows="1" w:id="1"/>
        <w:t>[1]</w:t>
      </w:r>
      <w:r w:rsidRPr="00E16513">
        <w:rPr>
          <w:lang w:val="bg-BG"/>
        </w:rPr>
        <w:t xml:space="preserve"> съгласно Закона за държавните помощи.</w:t>
      </w:r>
    </w:p>
    <w:p w:rsidR="00C5022D" w:rsidRPr="002071B3" w:rsidRDefault="00C5022D" w:rsidP="00C5022D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C5022D" w:rsidRPr="002071B3" w:rsidRDefault="00C5022D" w:rsidP="00C5022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2071B3">
        <w:rPr>
          <w:rFonts w:eastAsia="Calibri"/>
          <w:b/>
          <w:bCs/>
          <w:lang w:eastAsia="en-US"/>
        </w:rPr>
        <w:t xml:space="preserve">Какво включва </w:t>
      </w:r>
      <w:bookmarkStart w:id="1" w:name="_Hlk83389645"/>
      <w:r w:rsidRPr="002071B3">
        <w:rPr>
          <w:rFonts w:eastAsia="Calibri"/>
          <w:b/>
          <w:bCs/>
          <w:lang w:eastAsia="en-US"/>
        </w:rPr>
        <w:t>енергийно-ефективното обновяване на жилищна сграда</w:t>
      </w:r>
      <w:bookmarkEnd w:id="1"/>
      <w:r w:rsidRPr="002071B3">
        <w:rPr>
          <w:rFonts w:eastAsia="Calibri"/>
          <w:b/>
          <w:bCs/>
          <w:lang w:eastAsia="en-US"/>
        </w:rPr>
        <w:t>?</w:t>
      </w:r>
    </w:p>
    <w:p w:rsidR="00C5022D" w:rsidRPr="002071B3" w:rsidRDefault="00C5022D" w:rsidP="00C5022D">
      <w:pPr>
        <w:spacing w:after="160" w:line="259" w:lineRule="auto"/>
        <w:ind w:left="720"/>
        <w:contextualSpacing/>
        <w:jc w:val="both"/>
        <w:rPr>
          <w:rFonts w:eastAsia="Calibri"/>
          <w:b/>
          <w:bCs/>
          <w:lang w:eastAsia="en-US"/>
        </w:rPr>
      </w:pPr>
    </w:p>
    <w:p w:rsidR="00C5022D" w:rsidRPr="002071B3" w:rsidRDefault="00C5022D" w:rsidP="00582A05">
      <w:pPr>
        <w:numPr>
          <w:ilvl w:val="1"/>
          <w:numId w:val="23"/>
        </w:numPr>
        <w:spacing w:after="160" w:line="259" w:lineRule="auto"/>
        <w:ind w:left="993" w:hanging="567"/>
        <w:contextualSpacing/>
        <w:jc w:val="both"/>
        <w:rPr>
          <w:rFonts w:eastAsia="Calibri"/>
          <w:lang w:eastAsia="en-US"/>
        </w:rPr>
      </w:pPr>
      <w:proofErr w:type="spellStart"/>
      <w:r w:rsidRPr="002071B3">
        <w:rPr>
          <w:rFonts w:eastAsia="Calibri"/>
          <w:b/>
          <w:bCs/>
          <w:lang w:eastAsia="en-US"/>
        </w:rPr>
        <w:t>Енерго</w:t>
      </w:r>
      <w:proofErr w:type="spellEnd"/>
      <w:r w:rsidRPr="002071B3">
        <w:rPr>
          <w:rFonts w:eastAsia="Calibri"/>
          <w:b/>
          <w:bCs/>
          <w:lang w:eastAsia="en-US"/>
        </w:rPr>
        <w:t>-ефективни мерки</w:t>
      </w:r>
      <w:r w:rsidRPr="002071B3">
        <w:rPr>
          <w:rFonts w:eastAsia="Calibri"/>
          <w:lang w:eastAsia="en-US"/>
        </w:rPr>
        <w:t>, включващи пакетиране на сградата с топлоизолация, смяна на дограма в апартаменти и по общи части (в степента, която е необходимо), ремонт по сградни системи, възобновяеми източници за гореща вода (ако е технически възможно и икономически изгодно) и т.н.</w:t>
      </w:r>
    </w:p>
    <w:p w:rsidR="00C5022D" w:rsidRPr="002071B3" w:rsidRDefault="00C5022D" w:rsidP="00582A05">
      <w:pPr>
        <w:numPr>
          <w:ilvl w:val="1"/>
          <w:numId w:val="23"/>
        </w:numPr>
        <w:spacing w:after="160" w:line="259" w:lineRule="auto"/>
        <w:ind w:left="993" w:hanging="567"/>
        <w:contextualSpacing/>
        <w:jc w:val="both"/>
        <w:rPr>
          <w:rFonts w:eastAsia="Calibri"/>
          <w:lang w:eastAsia="en-US"/>
        </w:rPr>
      </w:pPr>
      <w:r w:rsidRPr="002071B3">
        <w:rPr>
          <w:rFonts w:eastAsia="Calibri"/>
          <w:b/>
          <w:bCs/>
          <w:lang w:eastAsia="en-US"/>
        </w:rPr>
        <w:t>Съпътстващи мерки</w:t>
      </w:r>
      <w:r w:rsidRPr="002071B3">
        <w:rPr>
          <w:rFonts w:eastAsia="Calibri"/>
          <w:lang w:eastAsia="en-US"/>
        </w:rPr>
        <w:t xml:space="preserve">, необходими с цел не компрометиране на </w:t>
      </w:r>
      <w:proofErr w:type="spellStart"/>
      <w:r w:rsidRPr="002071B3">
        <w:rPr>
          <w:rFonts w:eastAsia="Calibri"/>
          <w:lang w:eastAsia="en-US"/>
        </w:rPr>
        <w:t>енерго</w:t>
      </w:r>
      <w:proofErr w:type="spellEnd"/>
      <w:r w:rsidRPr="002071B3">
        <w:rPr>
          <w:rFonts w:eastAsia="Calibri"/>
          <w:lang w:eastAsia="en-US"/>
        </w:rPr>
        <w:t>-спестяващите (ремонт на покрива, улуци, водостоци и др., както е необходимо) мерки свързани със сигурността на обитаване – например: компрометирани балкони, липсващи мълниезащита, пожароизвестяване (ако е необходимо) и др.</w:t>
      </w:r>
    </w:p>
    <w:p w:rsidR="00C5022D" w:rsidRPr="002071B3" w:rsidRDefault="00C5022D" w:rsidP="00C5022D">
      <w:pPr>
        <w:spacing w:after="160" w:line="259" w:lineRule="auto"/>
        <w:ind w:left="1440"/>
        <w:contextualSpacing/>
        <w:jc w:val="both"/>
        <w:rPr>
          <w:rFonts w:eastAsia="Calibri"/>
          <w:lang w:eastAsia="en-US"/>
        </w:rPr>
      </w:pPr>
    </w:p>
    <w:p w:rsidR="00C5022D" w:rsidRDefault="00C5022D" w:rsidP="00C5022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2071B3">
        <w:rPr>
          <w:rFonts w:eastAsia="Calibri"/>
          <w:b/>
          <w:bCs/>
          <w:lang w:eastAsia="en-US"/>
        </w:rPr>
        <w:t>Каква е и техническа и организационна подкрепа, която Ви предлага Проекта?</w:t>
      </w:r>
    </w:p>
    <w:p w:rsidR="00582A05" w:rsidRPr="002071B3" w:rsidRDefault="00582A05" w:rsidP="00582A05">
      <w:pPr>
        <w:spacing w:after="160" w:line="259" w:lineRule="auto"/>
        <w:ind w:left="360"/>
        <w:contextualSpacing/>
        <w:jc w:val="both"/>
        <w:rPr>
          <w:rFonts w:eastAsia="Calibri"/>
          <w:b/>
          <w:bCs/>
          <w:lang w:eastAsia="en-US"/>
        </w:rPr>
      </w:pPr>
    </w:p>
    <w:p w:rsidR="00C5022D" w:rsidRPr="002071B3" w:rsidRDefault="00C5022D" w:rsidP="00582A05">
      <w:pPr>
        <w:spacing w:after="160" w:line="259" w:lineRule="auto"/>
        <w:ind w:firstLine="426"/>
        <w:jc w:val="both"/>
        <w:rPr>
          <w:rFonts w:eastAsia="Calibri"/>
          <w:lang w:eastAsia="en-US"/>
        </w:rPr>
      </w:pPr>
      <w:r w:rsidRPr="002071B3">
        <w:rPr>
          <w:rFonts w:eastAsia="Calibri"/>
          <w:b/>
          <w:bCs/>
          <w:lang w:eastAsia="en-US"/>
        </w:rPr>
        <w:lastRenderedPageBreak/>
        <w:t>Ролята на техническите експерти</w:t>
      </w:r>
      <w:r w:rsidRPr="002071B3">
        <w:rPr>
          <w:rFonts w:eastAsia="Calibri"/>
          <w:lang w:eastAsia="en-US"/>
        </w:rPr>
        <w:t xml:space="preserve"> на проекта е да направят необходимите измервания и да определят потенциала за намаляване на разхода на енергия. В режим на диалог със собствениците да определят оптималния пакет от мерки за енергийно-ефективното обновяване на жилищна сградата.</w:t>
      </w:r>
    </w:p>
    <w:p w:rsidR="00C5022D" w:rsidRPr="002071B3" w:rsidRDefault="00C5022D" w:rsidP="00582A05">
      <w:pPr>
        <w:spacing w:after="160" w:line="259" w:lineRule="auto"/>
        <w:ind w:firstLine="426"/>
        <w:jc w:val="both"/>
        <w:rPr>
          <w:rFonts w:eastAsia="Calibri"/>
          <w:lang w:eastAsia="en-US"/>
        </w:rPr>
      </w:pPr>
      <w:r w:rsidRPr="002071B3">
        <w:rPr>
          <w:rFonts w:eastAsia="Calibri"/>
          <w:b/>
          <w:bCs/>
          <w:lang w:eastAsia="en-US"/>
        </w:rPr>
        <w:t xml:space="preserve">Организационната подкрепа </w:t>
      </w:r>
      <w:r w:rsidRPr="002071B3">
        <w:rPr>
          <w:rFonts w:eastAsia="Calibri"/>
          <w:lang w:eastAsia="en-US"/>
        </w:rPr>
        <w:t>е свързана с разяснителна дейност по отношение на пакета с мерки за сградата, решаване на единични казуси и въпроси с крайна цел постигане на информирано съгласие на собствениците в сградата по стартиране процеса на обновяване за енергийна ефективност.</w:t>
      </w:r>
    </w:p>
    <w:p w:rsidR="00C5022D" w:rsidRPr="002071B3" w:rsidRDefault="00C5022D" w:rsidP="00C5022D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2071B3">
        <w:rPr>
          <w:rFonts w:eastAsia="Calibri"/>
          <w:b/>
          <w:bCs/>
          <w:lang w:eastAsia="en-US"/>
        </w:rPr>
        <w:tab/>
        <w:t>Постигането на това съгласие е условие да получите безплатно енергийно обследване.</w:t>
      </w:r>
    </w:p>
    <w:p w:rsidR="00C5022D" w:rsidRPr="002071B3" w:rsidRDefault="00C5022D" w:rsidP="00C5022D">
      <w:pPr>
        <w:spacing w:after="160" w:line="259" w:lineRule="auto"/>
        <w:ind w:left="360"/>
        <w:jc w:val="both"/>
        <w:rPr>
          <w:rFonts w:eastAsia="Calibri"/>
          <w:b/>
          <w:bCs/>
          <w:lang w:eastAsia="en-US"/>
        </w:rPr>
      </w:pPr>
    </w:p>
    <w:p w:rsidR="00C5022D" w:rsidRPr="002071B3" w:rsidRDefault="00C5022D" w:rsidP="00C5022D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2071B3">
        <w:rPr>
          <w:rFonts w:eastAsia="Calibri"/>
          <w:b/>
          <w:bCs/>
          <w:lang w:eastAsia="en-US"/>
        </w:rPr>
        <w:t>Каква е ползата етажната собственост да притежава енергийно обследване и енергиен сертификат на сградата?</w:t>
      </w:r>
    </w:p>
    <w:p w:rsidR="00C5022D" w:rsidRPr="002071B3" w:rsidRDefault="00C5022D" w:rsidP="00C5022D">
      <w:pPr>
        <w:spacing w:after="160" w:line="259" w:lineRule="auto"/>
        <w:ind w:left="720"/>
        <w:contextualSpacing/>
        <w:jc w:val="both"/>
        <w:rPr>
          <w:rFonts w:eastAsia="Calibri"/>
          <w:b/>
          <w:bCs/>
          <w:lang w:eastAsia="en-US"/>
        </w:rPr>
      </w:pPr>
    </w:p>
    <w:p w:rsidR="00C5022D" w:rsidRPr="002071B3" w:rsidRDefault="00C5022D" w:rsidP="00C5022D">
      <w:pPr>
        <w:spacing w:after="160" w:line="259" w:lineRule="auto"/>
        <w:ind w:firstLine="360"/>
        <w:jc w:val="both"/>
        <w:rPr>
          <w:rFonts w:eastAsia="Calibri"/>
          <w:lang w:eastAsia="en-US"/>
        </w:rPr>
      </w:pPr>
      <w:r w:rsidRPr="002071B3">
        <w:rPr>
          <w:rFonts w:eastAsia="Calibri"/>
          <w:lang w:eastAsia="en-US"/>
        </w:rPr>
        <w:t xml:space="preserve">Етажната собственост ще получи </w:t>
      </w:r>
      <w:r w:rsidRPr="002071B3">
        <w:rPr>
          <w:rFonts w:eastAsia="Calibri"/>
          <w:b/>
          <w:bCs/>
          <w:lang w:eastAsia="en-US"/>
        </w:rPr>
        <w:t>систематизирана информация за енергийните характеристики на сградата и необходимия пакет от мерки</w:t>
      </w:r>
      <w:r w:rsidRPr="002071B3">
        <w:rPr>
          <w:rFonts w:eastAsia="Calibri"/>
          <w:lang w:eastAsia="en-US"/>
        </w:rPr>
        <w:t>, приложението на които ще доведат до</w:t>
      </w:r>
      <w:r w:rsidRPr="002071B3">
        <w:rPr>
          <w:rFonts w:eastAsia="Calibri"/>
          <w:b/>
          <w:bCs/>
          <w:lang w:eastAsia="en-US"/>
        </w:rPr>
        <w:t xml:space="preserve"> </w:t>
      </w:r>
      <w:r w:rsidRPr="002071B3">
        <w:rPr>
          <w:rFonts w:eastAsia="Calibri"/>
          <w:lang w:eastAsia="en-US"/>
        </w:rPr>
        <w:t>търсени ефекти от гледна точка на енергийната ефективност на сградата, намаляване на сметките за енергопотребление и подобряване на комфорта и здравето на живущите в сградата, в крайна сметка повишаване качеството на живот и естетиката на средата, която обитаваме.</w:t>
      </w:r>
    </w:p>
    <w:p w:rsidR="00C5022D" w:rsidRPr="002071B3" w:rsidRDefault="00C5022D" w:rsidP="00C5022D">
      <w:pPr>
        <w:spacing w:after="160" w:line="259" w:lineRule="auto"/>
        <w:ind w:firstLine="360"/>
        <w:jc w:val="both"/>
        <w:rPr>
          <w:rFonts w:eastAsia="Calibri"/>
          <w:lang w:eastAsia="en-US"/>
        </w:rPr>
      </w:pPr>
      <w:r w:rsidRPr="002071B3">
        <w:rPr>
          <w:rFonts w:eastAsia="Calibri"/>
          <w:b/>
          <w:bCs/>
          <w:lang w:eastAsia="en-US"/>
        </w:rPr>
        <w:t>Енергийното обследване и енергийният сертификат представляват съществена предпоставка</w:t>
      </w:r>
      <w:r w:rsidRPr="002071B3">
        <w:rPr>
          <w:rFonts w:eastAsia="Calibri"/>
          <w:lang w:eastAsia="en-US"/>
        </w:rPr>
        <w:t xml:space="preserve"> за</w:t>
      </w:r>
      <w:r w:rsidR="00582A05">
        <w:rPr>
          <w:rFonts w:eastAsia="Calibri"/>
          <w:lang w:eastAsia="en-US"/>
        </w:rPr>
        <w:t xml:space="preserve"> </w:t>
      </w:r>
      <w:r w:rsidRPr="002071B3">
        <w:rPr>
          <w:rFonts w:eastAsia="Calibri"/>
          <w:lang w:eastAsia="en-US"/>
        </w:rPr>
        <w:t xml:space="preserve">обновяването на сградата и постигането на търсените резултати, независимо дали етажната собственост ще реши да го направи със собствени средства или да кандидатства в бъдеще за финансова подкрепа. </w:t>
      </w:r>
    </w:p>
    <w:p w:rsidR="002071B3" w:rsidRPr="002071B3" w:rsidRDefault="00C5022D" w:rsidP="00582A05">
      <w:pPr>
        <w:spacing w:after="160" w:line="259" w:lineRule="auto"/>
        <w:ind w:firstLine="360"/>
        <w:jc w:val="both"/>
        <w:rPr>
          <w:rFonts w:eastAsia="Calibri"/>
          <w:b/>
          <w:bCs/>
          <w:lang w:eastAsia="en-US"/>
        </w:rPr>
      </w:pPr>
      <w:r w:rsidRPr="002071B3">
        <w:rPr>
          <w:rFonts w:eastAsia="Calibri"/>
          <w:lang w:eastAsia="en-US"/>
        </w:rPr>
        <w:t xml:space="preserve">В последния случай, наличието на енергийно обследване и сертификат за енергийна ефективност </w:t>
      </w:r>
      <w:r w:rsidRPr="002071B3">
        <w:rPr>
          <w:rFonts w:eastAsia="Calibri"/>
          <w:b/>
          <w:bCs/>
          <w:lang w:eastAsia="en-US"/>
        </w:rPr>
        <w:t>ще осигури преимущество</w:t>
      </w:r>
      <w:r w:rsidRPr="002071B3">
        <w:rPr>
          <w:rFonts w:eastAsia="Calibri"/>
          <w:lang w:eastAsia="en-US"/>
        </w:rPr>
        <w:t xml:space="preserve"> доколкото, публичните финансови ресурси са ограничени и при одобряването за участие се прилага </w:t>
      </w:r>
      <w:bookmarkStart w:id="2" w:name="_Hlk83394533"/>
      <w:r w:rsidRPr="002071B3">
        <w:rPr>
          <w:rFonts w:eastAsia="Calibri"/>
          <w:b/>
          <w:bCs/>
          <w:lang w:eastAsia="en-US"/>
        </w:rPr>
        <w:t xml:space="preserve">принципът „Първи подал Заявление, първи обслужен“. </w:t>
      </w:r>
      <w:bookmarkEnd w:id="2"/>
    </w:p>
    <w:p w:rsidR="002071B3" w:rsidRPr="00582A05" w:rsidRDefault="002071B3" w:rsidP="002071B3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b/>
          <w:bCs/>
          <w:lang w:eastAsia="en-US"/>
        </w:rPr>
      </w:pPr>
      <w:r w:rsidRPr="002071B3">
        <w:rPr>
          <w:rFonts w:eastAsia="Calibri"/>
          <w:b/>
          <w:bCs/>
          <w:lang w:eastAsia="en-US"/>
        </w:rPr>
        <w:t xml:space="preserve">Процедура по кандидатстване за участие в проект </w:t>
      </w:r>
      <w:r w:rsidRPr="002071B3">
        <w:rPr>
          <w:rFonts w:eastAsia="Calibri"/>
          <w:b/>
          <w:bCs/>
          <w:lang w:val="en-US" w:eastAsia="en-US"/>
        </w:rPr>
        <w:t>SHEERenov</w:t>
      </w:r>
      <w:r w:rsidRPr="00582A05">
        <w:rPr>
          <w:rFonts w:eastAsia="Calibri"/>
          <w:b/>
          <w:bCs/>
          <w:lang w:eastAsia="en-US"/>
        </w:rPr>
        <w:t>?</w:t>
      </w:r>
    </w:p>
    <w:p w:rsidR="002071B3" w:rsidRPr="00582A05" w:rsidRDefault="002071B3" w:rsidP="002071B3">
      <w:pPr>
        <w:spacing w:after="160" w:line="259" w:lineRule="auto"/>
        <w:ind w:left="720"/>
        <w:contextualSpacing/>
        <w:jc w:val="both"/>
        <w:rPr>
          <w:rFonts w:eastAsia="Calibri"/>
          <w:b/>
          <w:bCs/>
          <w:lang w:eastAsia="en-US"/>
        </w:rPr>
      </w:pPr>
    </w:p>
    <w:p w:rsidR="002071B3" w:rsidRPr="002071B3" w:rsidRDefault="002071B3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  <w:r w:rsidRPr="002071B3">
        <w:rPr>
          <w:b/>
          <w:bCs/>
        </w:rPr>
        <w:t>5.1.</w:t>
      </w:r>
      <w:r>
        <w:t xml:space="preserve"> </w:t>
      </w:r>
      <w:r w:rsidRPr="002071B3">
        <w:t>Интересуващите се собственици могат да получат първоначална ин</w:t>
      </w:r>
      <w:r w:rsidRPr="002071B3">
        <w:softHyphen/>
        <w:t xml:space="preserve">формация за възможностите, които им предлага Проектът, от: </w:t>
      </w:r>
    </w:p>
    <w:p w:rsidR="002071B3" w:rsidRPr="002071B3" w:rsidRDefault="002071B3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  <w:r w:rsidRPr="002071B3">
        <w:rPr>
          <w:b/>
          <w:bCs/>
        </w:rPr>
        <w:t xml:space="preserve">• </w:t>
      </w:r>
      <w:r w:rsidRPr="002071B3">
        <w:t xml:space="preserve">районната администрация – от общински служител, по време на дните на отворени врати </w:t>
      </w:r>
      <w:r w:rsidRPr="002071B3">
        <w:rPr>
          <w:i/>
          <w:iCs/>
        </w:rPr>
        <w:t>(за които ще се предоставя инфор</w:t>
      </w:r>
      <w:r w:rsidRPr="002071B3">
        <w:rPr>
          <w:i/>
          <w:iCs/>
        </w:rPr>
        <w:softHyphen/>
        <w:t xml:space="preserve">мация предварително); </w:t>
      </w:r>
    </w:p>
    <w:p w:rsidR="002071B3" w:rsidRPr="002071B3" w:rsidRDefault="002071B3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  <w:r w:rsidRPr="002071B3">
        <w:rPr>
          <w:b/>
          <w:bCs/>
        </w:rPr>
        <w:t xml:space="preserve">• </w:t>
      </w:r>
      <w:r w:rsidRPr="002071B3">
        <w:t xml:space="preserve">сайта на Проекта: </w:t>
      </w:r>
      <w:r w:rsidRPr="002071B3">
        <w:rPr>
          <w:b/>
          <w:bCs/>
        </w:rPr>
        <w:t xml:space="preserve">www.sheerenov.eu; </w:t>
      </w:r>
    </w:p>
    <w:p w:rsidR="002071B3" w:rsidRPr="002071B3" w:rsidRDefault="002071B3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  <w:r w:rsidRPr="002071B3">
        <w:rPr>
          <w:b/>
          <w:bCs/>
        </w:rPr>
        <w:t xml:space="preserve">• </w:t>
      </w:r>
      <w:r w:rsidRPr="002071B3">
        <w:t xml:space="preserve">(проектен) телефон за информация: </w:t>
      </w:r>
      <w:r w:rsidRPr="002071B3">
        <w:rPr>
          <w:b/>
          <w:bCs/>
        </w:rPr>
        <w:t xml:space="preserve">+359 885 037 402. </w:t>
      </w:r>
    </w:p>
    <w:p w:rsidR="002071B3" w:rsidRDefault="002071B3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</w:p>
    <w:p w:rsidR="006937B0" w:rsidRDefault="002071B3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  <w:r w:rsidRPr="002071B3">
        <w:rPr>
          <w:b/>
          <w:bCs/>
        </w:rPr>
        <w:t>5.2</w:t>
      </w:r>
      <w:r>
        <w:t xml:space="preserve">. </w:t>
      </w:r>
      <w:r w:rsidRPr="002071B3">
        <w:t xml:space="preserve">Етажната собственост организира общо събрание с цел да се получи съгласието за кандидатстване за участие в Проекта </w:t>
      </w:r>
      <w:r w:rsidR="006937B0" w:rsidRPr="006937B0">
        <w:t>с мнозинство не по-малко от 50% +1 от общия брой обособени обекти в сградата/блок-секцията</w:t>
      </w:r>
      <w:r w:rsidRPr="002071B3">
        <w:t xml:space="preserve">. </w:t>
      </w:r>
    </w:p>
    <w:p w:rsidR="006937B0" w:rsidRDefault="006937B0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</w:p>
    <w:p w:rsidR="006937B0" w:rsidRDefault="006937B0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  <w:r w:rsidRPr="006937B0">
        <w:rPr>
          <w:b/>
          <w:bCs/>
        </w:rPr>
        <w:t>5.3.</w:t>
      </w:r>
      <w:r>
        <w:t xml:space="preserve"> </w:t>
      </w:r>
      <w:r w:rsidR="002071B3" w:rsidRPr="002071B3">
        <w:t xml:space="preserve">Етажната собственост подава </w:t>
      </w:r>
      <w:r w:rsidR="002071B3" w:rsidRPr="002071B3">
        <w:rPr>
          <w:b/>
          <w:bCs/>
        </w:rPr>
        <w:t>Заявле</w:t>
      </w:r>
      <w:r w:rsidR="002071B3" w:rsidRPr="002071B3">
        <w:rPr>
          <w:b/>
          <w:bCs/>
        </w:rPr>
        <w:softHyphen/>
        <w:t xml:space="preserve">ние за интерес </w:t>
      </w:r>
      <w:r>
        <w:rPr>
          <w:b/>
          <w:bCs/>
        </w:rPr>
        <w:t xml:space="preserve">и подкрепа (ЗИП) </w:t>
      </w:r>
      <w:r w:rsidR="002071B3" w:rsidRPr="002071B3">
        <w:rPr>
          <w:i/>
          <w:iCs/>
        </w:rPr>
        <w:t>(по образец)</w:t>
      </w:r>
      <w:r>
        <w:rPr>
          <w:i/>
          <w:iCs/>
        </w:rPr>
        <w:t xml:space="preserve">, </w:t>
      </w:r>
      <w:r w:rsidRPr="006937B0">
        <w:t>заедно с</w:t>
      </w:r>
      <w:r>
        <w:t xml:space="preserve"> протокол за проведено общо събрание.</w:t>
      </w:r>
      <w:r w:rsidR="00582A05">
        <w:rPr>
          <w:i/>
          <w:iCs/>
        </w:rPr>
        <w:t xml:space="preserve"> </w:t>
      </w:r>
      <w:r>
        <w:t>Заявлението се подава в съответната районна администрация.</w:t>
      </w:r>
    </w:p>
    <w:p w:rsidR="006937B0" w:rsidRDefault="006937B0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</w:p>
    <w:p w:rsidR="006937B0" w:rsidRDefault="006937B0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  <w:r w:rsidRPr="006937B0">
        <w:rPr>
          <w:b/>
          <w:bCs/>
        </w:rPr>
        <w:t xml:space="preserve">5.4. </w:t>
      </w:r>
      <w:r>
        <w:t xml:space="preserve">Районната администрация ги проверява за съответствие с изискванията на проекта, завежда и </w:t>
      </w:r>
      <w:r w:rsidRPr="006937B0">
        <w:rPr>
          <w:b/>
          <w:bCs/>
        </w:rPr>
        <w:t>предава с писмо</w:t>
      </w:r>
      <w:r>
        <w:t xml:space="preserve"> на партньора по проекта – Българо-австрийска консултантска компания АД. </w:t>
      </w:r>
    </w:p>
    <w:p w:rsidR="00C50EF5" w:rsidRDefault="00C50EF5" w:rsidP="00582A05">
      <w:pPr>
        <w:autoSpaceDE w:val="0"/>
        <w:autoSpaceDN w:val="0"/>
        <w:adjustRightInd w:val="0"/>
        <w:spacing w:line="241" w:lineRule="atLeast"/>
        <w:ind w:firstLine="567"/>
        <w:jc w:val="both"/>
      </w:pPr>
    </w:p>
    <w:p w:rsidR="00C50EF5" w:rsidRDefault="006937B0" w:rsidP="00582A05">
      <w:pPr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6937B0">
        <w:rPr>
          <w:b/>
          <w:bCs/>
        </w:rPr>
        <w:t>5.</w:t>
      </w:r>
      <w:r w:rsidR="00C50EF5">
        <w:rPr>
          <w:b/>
          <w:bCs/>
        </w:rPr>
        <w:t>5</w:t>
      </w:r>
      <w:r w:rsidRPr="006937B0">
        <w:rPr>
          <w:b/>
          <w:bCs/>
        </w:rPr>
        <w:t>.</w:t>
      </w:r>
      <w:r>
        <w:t xml:space="preserve"> Фирмата организира предоставянето на техническите и организационни услуги по проекта за етажните собствености, подали ЗИП.</w:t>
      </w:r>
      <w:r w:rsidRPr="006937B0">
        <w:t xml:space="preserve"> </w:t>
      </w:r>
      <w:r w:rsidR="00C50EF5">
        <w:t xml:space="preserve">Етажните собствености се обслужват на принципа </w:t>
      </w:r>
      <w:r w:rsidR="00C50EF5" w:rsidRPr="002071B3">
        <w:rPr>
          <w:rFonts w:eastAsia="Calibri"/>
          <w:b/>
          <w:bCs/>
          <w:lang w:eastAsia="en-US"/>
        </w:rPr>
        <w:t xml:space="preserve">„Първи подал Заявление, първи обслужен“. </w:t>
      </w:r>
      <w:r w:rsidR="00C50EF5" w:rsidRPr="00C50EF5">
        <w:rPr>
          <w:rFonts w:eastAsia="Calibri"/>
          <w:lang w:eastAsia="en-US"/>
        </w:rPr>
        <w:t xml:space="preserve">Услуги ще </w:t>
      </w:r>
      <w:r w:rsidR="002230FE">
        <w:rPr>
          <w:rFonts w:eastAsia="Calibri"/>
          <w:lang w:eastAsia="en-US"/>
        </w:rPr>
        <w:t>бъдат предоставени на</w:t>
      </w:r>
      <w:r w:rsidR="00C50EF5">
        <w:rPr>
          <w:rFonts w:eastAsia="Calibri"/>
          <w:lang w:eastAsia="en-US"/>
        </w:rPr>
        <w:t xml:space="preserve"> </w:t>
      </w:r>
      <w:r w:rsidR="002230FE">
        <w:rPr>
          <w:rFonts w:eastAsia="Calibri"/>
          <w:lang w:eastAsia="en-US"/>
        </w:rPr>
        <w:t xml:space="preserve">МАКСИМУМ </w:t>
      </w:r>
      <w:r w:rsidR="00C50EF5">
        <w:rPr>
          <w:rFonts w:eastAsia="Calibri"/>
          <w:lang w:eastAsia="en-US"/>
        </w:rPr>
        <w:t xml:space="preserve">50 етажни собствености. </w:t>
      </w:r>
    </w:p>
    <w:p w:rsidR="00C50EF5" w:rsidRDefault="00254EC6" w:rsidP="00582A05">
      <w:pPr>
        <w:spacing w:after="160" w:line="259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Поканата за подаване на заявления е отворена към етажните собствености от територията на всички райони на </w:t>
      </w:r>
      <w:r w:rsidRPr="00C50EF5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толична община. </w:t>
      </w:r>
      <w:r w:rsidR="00F473F7">
        <w:rPr>
          <w:rFonts w:eastAsia="Calibri"/>
          <w:lang w:eastAsia="en-US"/>
        </w:rPr>
        <w:t xml:space="preserve">С предимство при подаването на заявления ще бъдат </w:t>
      </w:r>
      <w:r w:rsidR="00C50EF5">
        <w:rPr>
          <w:rFonts w:eastAsia="Calibri"/>
          <w:lang w:eastAsia="en-US"/>
        </w:rPr>
        <w:t xml:space="preserve">етажни собствености от територията </w:t>
      </w:r>
      <w:r w:rsidR="00582A05">
        <w:rPr>
          <w:rFonts w:eastAsia="Calibri"/>
          <w:lang w:eastAsia="en-US"/>
        </w:rPr>
        <w:t>на</w:t>
      </w:r>
      <w:r w:rsidR="00C50EF5">
        <w:rPr>
          <w:rFonts w:eastAsia="Calibri"/>
          <w:lang w:eastAsia="en-US"/>
        </w:rPr>
        <w:t xml:space="preserve"> райони </w:t>
      </w:r>
      <w:r w:rsidR="00582A05">
        <w:rPr>
          <w:rFonts w:eastAsia="Calibri"/>
          <w:lang w:eastAsia="en-US"/>
        </w:rPr>
        <w:t>„</w:t>
      </w:r>
      <w:r w:rsidR="00C50EF5">
        <w:rPr>
          <w:rFonts w:eastAsia="Calibri"/>
          <w:lang w:eastAsia="en-US"/>
        </w:rPr>
        <w:t>Илинден</w:t>
      </w:r>
      <w:r w:rsidR="00582A05">
        <w:rPr>
          <w:rFonts w:eastAsia="Calibri"/>
          <w:lang w:eastAsia="en-US"/>
        </w:rPr>
        <w:t>“</w:t>
      </w:r>
      <w:r w:rsidR="00C50EF5">
        <w:rPr>
          <w:rFonts w:eastAsia="Calibri"/>
          <w:lang w:eastAsia="en-US"/>
        </w:rPr>
        <w:t xml:space="preserve">, </w:t>
      </w:r>
      <w:r w:rsidR="00582A05">
        <w:rPr>
          <w:rFonts w:eastAsia="Calibri"/>
          <w:lang w:eastAsia="en-US"/>
        </w:rPr>
        <w:t>„</w:t>
      </w:r>
      <w:r w:rsidR="00A3541F">
        <w:rPr>
          <w:rFonts w:eastAsia="Calibri"/>
          <w:lang w:eastAsia="en-US"/>
        </w:rPr>
        <w:t>Младост</w:t>
      </w:r>
      <w:r w:rsidR="00582A05">
        <w:rPr>
          <w:rFonts w:eastAsia="Calibri"/>
          <w:lang w:eastAsia="en-US"/>
        </w:rPr>
        <w:t>“</w:t>
      </w:r>
      <w:r w:rsidR="00A3541F">
        <w:rPr>
          <w:rFonts w:eastAsia="Calibri"/>
          <w:lang w:eastAsia="en-US"/>
        </w:rPr>
        <w:t xml:space="preserve">, </w:t>
      </w:r>
      <w:r w:rsidR="00582A05">
        <w:rPr>
          <w:rFonts w:eastAsia="Calibri"/>
          <w:lang w:eastAsia="en-US"/>
        </w:rPr>
        <w:t>„</w:t>
      </w:r>
      <w:r w:rsidR="00C50EF5">
        <w:rPr>
          <w:rFonts w:eastAsia="Calibri"/>
          <w:lang w:eastAsia="en-US"/>
        </w:rPr>
        <w:t>Надежда</w:t>
      </w:r>
      <w:r w:rsidR="00582A05">
        <w:rPr>
          <w:rFonts w:eastAsia="Calibri"/>
          <w:lang w:eastAsia="en-US"/>
        </w:rPr>
        <w:t>“</w:t>
      </w:r>
      <w:r w:rsidR="00C50EF5">
        <w:rPr>
          <w:rFonts w:eastAsia="Calibri"/>
          <w:lang w:eastAsia="en-US"/>
        </w:rPr>
        <w:t xml:space="preserve">, </w:t>
      </w:r>
      <w:r w:rsidR="00582A05">
        <w:rPr>
          <w:rFonts w:eastAsia="Calibri"/>
          <w:lang w:eastAsia="en-US"/>
        </w:rPr>
        <w:t>„</w:t>
      </w:r>
      <w:r w:rsidR="00A3541F">
        <w:rPr>
          <w:rFonts w:eastAsia="Calibri"/>
          <w:lang w:eastAsia="en-US"/>
        </w:rPr>
        <w:t>Нови Искър</w:t>
      </w:r>
      <w:r w:rsidR="00582A05">
        <w:rPr>
          <w:rFonts w:eastAsia="Calibri"/>
          <w:lang w:eastAsia="en-US"/>
        </w:rPr>
        <w:t>“</w:t>
      </w:r>
      <w:r w:rsidR="00A3541F">
        <w:rPr>
          <w:rFonts w:eastAsia="Calibri"/>
          <w:lang w:eastAsia="en-US"/>
        </w:rPr>
        <w:t xml:space="preserve">, </w:t>
      </w:r>
      <w:r w:rsidR="00582A05">
        <w:rPr>
          <w:rFonts w:eastAsia="Calibri"/>
          <w:lang w:eastAsia="en-US"/>
        </w:rPr>
        <w:t>„</w:t>
      </w:r>
      <w:r w:rsidR="00A3541F">
        <w:rPr>
          <w:rFonts w:eastAsia="Calibri"/>
          <w:lang w:eastAsia="en-US"/>
        </w:rPr>
        <w:t>Оборище</w:t>
      </w:r>
      <w:r w:rsidR="00582A05">
        <w:rPr>
          <w:rFonts w:eastAsia="Calibri"/>
          <w:lang w:eastAsia="en-US"/>
        </w:rPr>
        <w:t>“</w:t>
      </w:r>
      <w:r w:rsidR="00A3541F">
        <w:rPr>
          <w:rFonts w:eastAsia="Calibri"/>
          <w:lang w:eastAsia="en-US"/>
        </w:rPr>
        <w:t xml:space="preserve">, </w:t>
      </w:r>
      <w:r w:rsidR="00582A05">
        <w:rPr>
          <w:rFonts w:eastAsia="Calibri"/>
          <w:lang w:eastAsia="en-US"/>
        </w:rPr>
        <w:t>„</w:t>
      </w:r>
      <w:r w:rsidR="00A3541F">
        <w:rPr>
          <w:rFonts w:eastAsia="Calibri"/>
          <w:lang w:eastAsia="en-US"/>
        </w:rPr>
        <w:t>Слатина</w:t>
      </w:r>
      <w:r w:rsidR="00582A05">
        <w:rPr>
          <w:rFonts w:eastAsia="Calibri"/>
          <w:lang w:eastAsia="en-US"/>
        </w:rPr>
        <w:t>“</w:t>
      </w:r>
      <w:r w:rsidR="00A3541F">
        <w:rPr>
          <w:rFonts w:eastAsia="Calibri"/>
          <w:lang w:eastAsia="en-US"/>
        </w:rPr>
        <w:t xml:space="preserve">, </w:t>
      </w:r>
      <w:r w:rsidR="00582A05">
        <w:rPr>
          <w:rFonts w:eastAsia="Calibri"/>
          <w:lang w:eastAsia="en-US"/>
        </w:rPr>
        <w:t>„</w:t>
      </w:r>
      <w:r w:rsidR="00C50EF5">
        <w:rPr>
          <w:rFonts w:eastAsia="Calibri"/>
          <w:lang w:eastAsia="en-US"/>
        </w:rPr>
        <w:t>Средец</w:t>
      </w:r>
      <w:r w:rsidR="00582A05">
        <w:rPr>
          <w:rFonts w:eastAsia="Calibri"/>
          <w:lang w:eastAsia="en-US"/>
        </w:rPr>
        <w:t>“</w:t>
      </w:r>
      <w:r w:rsidR="00C50EF5">
        <w:rPr>
          <w:rFonts w:eastAsia="Calibri"/>
          <w:lang w:eastAsia="en-US"/>
        </w:rPr>
        <w:t xml:space="preserve">, </w:t>
      </w:r>
      <w:r w:rsidR="00582A05">
        <w:rPr>
          <w:rFonts w:eastAsia="Calibri"/>
          <w:lang w:eastAsia="en-US"/>
        </w:rPr>
        <w:t>„</w:t>
      </w:r>
      <w:r w:rsidR="00C50EF5">
        <w:rPr>
          <w:rFonts w:eastAsia="Calibri"/>
          <w:lang w:eastAsia="en-US"/>
        </w:rPr>
        <w:t>Триадица</w:t>
      </w:r>
      <w:r w:rsidR="00582A05">
        <w:rPr>
          <w:rFonts w:eastAsia="Calibri"/>
          <w:lang w:eastAsia="en-US"/>
        </w:rPr>
        <w:t>“</w:t>
      </w:r>
      <w:r w:rsidR="00C50EF5">
        <w:rPr>
          <w:rFonts w:eastAsia="Calibri"/>
          <w:lang w:eastAsia="en-US"/>
        </w:rPr>
        <w:t>.</w:t>
      </w:r>
      <w:r w:rsidR="000149B7">
        <w:rPr>
          <w:rFonts w:eastAsia="Calibri"/>
          <w:lang w:eastAsia="en-US"/>
        </w:rPr>
        <w:t xml:space="preserve"> Това са районите, чиито администрации са заявили интерес от участие в проекта.</w:t>
      </w:r>
      <w:r w:rsidR="00F473F7" w:rsidRPr="00F473F7">
        <w:rPr>
          <w:rFonts w:eastAsia="Calibri"/>
          <w:lang w:eastAsia="en-US"/>
        </w:rPr>
        <w:t xml:space="preserve"> </w:t>
      </w:r>
    </w:p>
    <w:p w:rsidR="002230FE" w:rsidRDefault="002230FE" w:rsidP="00C50EF5">
      <w:pPr>
        <w:spacing w:after="160" w:line="259" w:lineRule="auto"/>
        <w:ind w:left="560" w:firstLine="708"/>
        <w:jc w:val="both"/>
        <w:rPr>
          <w:rFonts w:eastAsia="Calibri"/>
          <w:lang w:eastAsia="en-US"/>
        </w:rPr>
      </w:pPr>
    </w:p>
    <w:p w:rsidR="00582A05" w:rsidRDefault="002230FE" w:rsidP="00582A05">
      <w:pPr>
        <w:spacing w:after="160" w:line="259" w:lineRule="auto"/>
        <w:ind w:left="1134" w:hanging="1134"/>
        <w:jc w:val="both"/>
        <w:rPr>
          <w:rFonts w:eastAsia="Calibri"/>
          <w:b/>
          <w:bCs/>
          <w:lang w:eastAsia="en-US"/>
        </w:rPr>
      </w:pPr>
      <w:r w:rsidRPr="002230FE">
        <w:rPr>
          <w:rFonts w:eastAsia="Calibri"/>
          <w:b/>
          <w:bCs/>
          <w:lang w:eastAsia="en-US"/>
        </w:rPr>
        <w:t>ВАЖНО</w:t>
      </w:r>
      <w:r w:rsidR="00582A05">
        <w:rPr>
          <w:rFonts w:eastAsia="Calibri"/>
          <w:b/>
          <w:bCs/>
          <w:lang w:eastAsia="en-US"/>
        </w:rPr>
        <w:t>!</w:t>
      </w:r>
      <w:r w:rsidRPr="002230FE">
        <w:rPr>
          <w:rFonts w:eastAsia="Calibri"/>
          <w:b/>
          <w:bCs/>
          <w:lang w:eastAsia="en-US"/>
        </w:rPr>
        <w:t xml:space="preserve"> </w:t>
      </w:r>
    </w:p>
    <w:p w:rsidR="00C5022D" w:rsidRPr="007E5334" w:rsidRDefault="002230FE" w:rsidP="007E5334">
      <w:pPr>
        <w:spacing w:after="160" w:line="259" w:lineRule="auto"/>
        <w:ind w:firstLine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ОБСЛЕДВАНЕ ЗА ЕНЕРГИЙНА ЕФЕКТИВНОСТ И СЕРТИФИКАТ ЩЕ ПОЛУЧАТ ЕТАЖНИТЕ СОБСТВЕНОСТИ, КОИТО </w:t>
      </w:r>
      <w:r w:rsidR="00EC66AE">
        <w:rPr>
          <w:rFonts w:eastAsia="Calibri"/>
          <w:b/>
          <w:bCs/>
          <w:lang w:eastAsia="en-US"/>
        </w:rPr>
        <w:t>В РАМКИТЕ НА УЧАСТИЕТО СИ ПО ПРОЕКТА УСПЕЯТ ДА ПОСТИГНАТ ИЗИСКУЕМОТО ПО ЗАКОН СЪГЛАСИЕ ЗА ОБНОВЯВАНЕ НА СГРАДАТА В НОРМАТИВНО ОПРЕДЕЛЕНИТЕ СРОКОВЕ.</w:t>
      </w:r>
    </w:p>
    <w:sectPr w:rsidR="00C5022D" w:rsidRPr="007E5334" w:rsidSect="00306FE3">
      <w:headerReference w:type="default" r:id="rId7"/>
      <w:footerReference w:type="default" r:id="rId8"/>
      <w:pgSz w:w="11906" w:h="16838"/>
      <w:pgMar w:top="1630" w:right="1134" w:bottom="54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0E" w:rsidRDefault="00321B0E" w:rsidP="00850D32">
      <w:r>
        <w:separator/>
      </w:r>
    </w:p>
  </w:endnote>
  <w:endnote w:type="continuationSeparator" w:id="0">
    <w:p w:rsidR="00321B0E" w:rsidRDefault="00321B0E" w:rsidP="0085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FA" w:rsidRPr="00582A05" w:rsidRDefault="006F35FA">
    <w:pPr>
      <w:pStyle w:val="Footer"/>
      <w:jc w:val="right"/>
      <w:rPr>
        <w:sz w:val="22"/>
        <w:szCs w:val="22"/>
      </w:rPr>
    </w:pPr>
    <w:r w:rsidRPr="00582A05">
      <w:rPr>
        <w:sz w:val="22"/>
        <w:szCs w:val="22"/>
      </w:rPr>
      <w:t xml:space="preserve">Стр. </w:t>
    </w:r>
    <w:r w:rsidRPr="00582A05">
      <w:rPr>
        <w:sz w:val="22"/>
        <w:szCs w:val="22"/>
      </w:rPr>
      <w:fldChar w:fldCharType="begin"/>
    </w:r>
    <w:r w:rsidRPr="00582A05">
      <w:rPr>
        <w:sz w:val="22"/>
        <w:szCs w:val="22"/>
      </w:rPr>
      <w:instrText xml:space="preserve"> PAGE </w:instrText>
    </w:r>
    <w:r w:rsidRPr="00582A05">
      <w:rPr>
        <w:sz w:val="22"/>
        <w:szCs w:val="22"/>
      </w:rPr>
      <w:fldChar w:fldCharType="separate"/>
    </w:r>
    <w:r w:rsidR="00E16513">
      <w:rPr>
        <w:noProof/>
        <w:sz w:val="22"/>
        <w:szCs w:val="22"/>
      </w:rPr>
      <w:t>3</w:t>
    </w:r>
    <w:r w:rsidRPr="00582A05">
      <w:rPr>
        <w:sz w:val="22"/>
        <w:szCs w:val="22"/>
      </w:rPr>
      <w:fldChar w:fldCharType="end"/>
    </w:r>
    <w:r w:rsidRPr="00582A05">
      <w:rPr>
        <w:sz w:val="22"/>
        <w:szCs w:val="22"/>
      </w:rPr>
      <w:t xml:space="preserve"> от </w:t>
    </w:r>
    <w:r w:rsidRPr="00582A05">
      <w:rPr>
        <w:sz w:val="22"/>
        <w:szCs w:val="22"/>
      </w:rPr>
      <w:fldChar w:fldCharType="begin"/>
    </w:r>
    <w:r w:rsidRPr="00582A05">
      <w:rPr>
        <w:sz w:val="22"/>
        <w:szCs w:val="22"/>
      </w:rPr>
      <w:instrText xml:space="preserve"> NUMPAGES  </w:instrText>
    </w:r>
    <w:r w:rsidRPr="00582A05">
      <w:rPr>
        <w:sz w:val="22"/>
        <w:szCs w:val="22"/>
      </w:rPr>
      <w:fldChar w:fldCharType="separate"/>
    </w:r>
    <w:r w:rsidR="00E16513">
      <w:rPr>
        <w:noProof/>
        <w:sz w:val="22"/>
        <w:szCs w:val="22"/>
      </w:rPr>
      <w:t>3</w:t>
    </w:r>
    <w:r w:rsidRPr="00582A0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0E" w:rsidRDefault="00321B0E" w:rsidP="00850D32">
      <w:r>
        <w:separator/>
      </w:r>
    </w:p>
  </w:footnote>
  <w:footnote w:type="continuationSeparator" w:id="0">
    <w:p w:rsidR="00321B0E" w:rsidRDefault="00321B0E" w:rsidP="00850D32">
      <w:r>
        <w:continuationSeparator/>
      </w:r>
    </w:p>
  </w:footnote>
  <w:footnote w:id="1">
    <w:p w:rsidR="00646C9B" w:rsidRDefault="00646C9B" w:rsidP="00646C9B">
      <w:pPr>
        <w:pStyle w:val="FootnoteText"/>
        <w:spacing w:after="120"/>
        <w:jc w:val="both"/>
      </w:pPr>
      <w:r>
        <w:rPr>
          <w:rStyle w:val="FootnoteReference"/>
        </w:rPr>
        <w:t>[1]</w:t>
      </w:r>
      <w:r>
        <w:t xml:space="preserve"> „Минимална помощ“ е помощта, която не нарушава и не застрашава конкуренцията или има незначително въздействие върху нея поради своя минимален размер,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(Регламент (ЕО) № 1998/2006 на Комисията от 15.12.2006 г. относно прилагането на членове 87 и 88 от Договора към минималната помощ (OJ, L 379 от 28.12.2006 г., променен OJ, L 201 от 04.08.2011 г.)) и Регламент (ЕО) № 1860/2004 на Комисията относно прилагането на чл. 87 и 88 от Договора за създаване на Европейската общност относно минималната помощ в областта на земеделието и рибарството.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C1" w:rsidRPr="00582A05" w:rsidRDefault="00306FE3" w:rsidP="00306FE3">
    <w:pPr>
      <w:pStyle w:val="Header"/>
      <w:rPr>
        <w:szCs w:val="22"/>
      </w:rPr>
    </w:pPr>
    <w:r w:rsidRPr="00582A05">
      <w:t xml:space="preserve">                            </w:t>
    </w:r>
    <w:r w:rsidR="0066099F" w:rsidRPr="00582A05">
      <w:rPr>
        <w:noProof/>
        <w:lang w:val="en-US" w:eastAsia="en-US"/>
      </w:rPr>
      <w:drawing>
        <wp:inline distT="0" distB="0" distL="0" distR="0">
          <wp:extent cx="4060190" cy="143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FE5"/>
    <w:multiLevelType w:val="hybridMultilevel"/>
    <w:tmpl w:val="9DD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7DA"/>
    <w:multiLevelType w:val="hybridMultilevel"/>
    <w:tmpl w:val="697E8540"/>
    <w:lvl w:ilvl="0" w:tplc="1514E18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B05A3"/>
    <w:multiLevelType w:val="hybridMultilevel"/>
    <w:tmpl w:val="FEEC284A"/>
    <w:lvl w:ilvl="0" w:tplc="014C396C">
      <w:start w:val="1"/>
      <w:numFmt w:val="decimal"/>
      <w:lvlText w:val="%1."/>
      <w:lvlJc w:val="left"/>
      <w:pPr>
        <w:ind w:left="17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177529"/>
    <w:multiLevelType w:val="hybridMultilevel"/>
    <w:tmpl w:val="FEEC284A"/>
    <w:lvl w:ilvl="0" w:tplc="014C396C">
      <w:start w:val="1"/>
      <w:numFmt w:val="decimal"/>
      <w:lvlText w:val="%1."/>
      <w:lvlJc w:val="left"/>
      <w:pPr>
        <w:ind w:left="17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37674C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4018"/>
    <w:multiLevelType w:val="hybridMultilevel"/>
    <w:tmpl w:val="FEEC284A"/>
    <w:lvl w:ilvl="0" w:tplc="014C396C">
      <w:start w:val="1"/>
      <w:numFmt w:val="decimal"/>
      <w:lvlText w:val="%1."/>
      <w:lvlJc w:val="left"/>
      <w:pPr>
        <w:ind w:left="3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" w:hanging="360"/>
      </w:pPr>
    </w:lvl>
    <w:lvl w:ilvl="2" w:tplc="0409001B" w:tentative="1">
      <w:start w:val="1"/>
      <w:numFmt w:val="lowerRoman"/>
      <w:lvlText w:val="%3."/>
      <w:lvlJc w:val="right"/>
      <w:pPr>
        <w:ind w:left="780" w:hanging="180"/>
      </w:pPr>
    </w:lvl>
    <w:lvl w:ilvl="3" w:tplc="0409000F" w:tentative="1">
      <w:start w:val="1"/>
      <w:numFmt w:val="decimal"/>
      <w:lvlText w:val="%4."/>
      <w:lvlJc w:val="left"/>
      <w:pPr>
        <w:ind w:left="1500" w:hanging="360"/>
      </w:pPr>
    </w:lvl>
    <w:lvl w:ilvl="4" w:tplc="04090019" w:tentative="1">
      <w:start w:val="1"/>
      <w:numFmt w:val="lowerLetter"/>
      <w:lvlText w:val="%5."/>
      <w:lvlJc w:val="left"/>
      <w:pPr>
        <w:ind w:left="2220" w:hanging="360"/>
      </w:pPr>
    </w:lvl>
    <w:lvl w:ilvl="5" w:tplc="0409001B" w:tentative="1">
      <w:start w:val="1"/>
      <w:numFmt w:val="lowerRoman"/>
      <w:lvlText w:val="%6."/>
      <w:lvlJc w:val="right"/>
      <w:pPr>
        <w:ind w:left="2940" w:hanging="180"/>
      </w:pPr>
    </w:lvl>
    <w:lvl w:ilvl="6" w:tplc="0409000F" w:tentative="1">
      <w:start w:val="1"/>
      <w:numFmt w:val="decimal"/>
      <w:lvlText w:val="%7."/>
      <w:lvlJc w:val="left"/>
      <w:pPr>
        <w:ind w:left="3660" w:hanging="360"/>
      </w:pPr>
    </w:lvl>
    <w:lvl w:ilvl="7" w:tplc="04090019" w:tentative="1">
      <w:start w:val="1"/>
      <w:numFmt w:val="lowerLetter"/>
      <w:lvlText w:val="%8."/>
      <w:lvlJc w:val="left"/>
      <w:pPr>
        <w:ind w:left="4380" w:hanging="360"/>
      </w:pPr>
    </w:lvl>
    <w:lvl w:ilvl="8" w:tplc="04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6" w15:restartNumberingAfterBreak="0">
    <w:nsid w:val="1C397967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47E6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F84"/>
    <w:multiLevelType w:val="hybridMultilevel"/>
    <w:tmpl w:val="E71E1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8A50A9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60B44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56D"/>
    <w:multiLevelType w:val="hybridMultilevel"/>
    <w:tmpl w:val="4B22E41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71C3A49"/>
    <w:multiLevelType w:val="hybridMultilevel"/>
    <w:tmpl w:val="5E28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B6E13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72E10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5" w15:restartNumberingAfterBreak="0">
    <w:nsid w:val="58962EB7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66C9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25150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D70DA"/>
    <w:multiLevelType w:val="hybridMultilevel"/>
    <w:tmpl w:val="63981624"/>
    <w:lvl w:ilvl="0" w:tplc="014C396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F38AF"/>
    <w:multiLevelType w:val="hybridMultilevel"/>
    <w:tmpl w:val="E110A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E5F34"/>
    <w:multiLevelType w:val="hybridMultilevel"/>
    <w:tmpl w:val="FEEC284A"/>
    <w:lvl w:ilvl="0" w:tplc="014C396C">
      <w:start w:val="1"/>
      <w:numFmt w:val="decimal"/>
      <w:lvlText w:val="%1."/>
      <w:lvlJc w:val="left"/>
      <w:pPr>
        <w:ind w:left="17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2" w15:restartNumberingAfterBreak="0">
    <w:nsid w:val="7C134490"/>
    <w:multiLevelType w:val="hybridMultilevel"/>
    <w:tmpl w:val="A12C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20"/>
  </w:num>
  <w:num w:numId="6">
    <w:abstractNumId w:val="21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22"/>
  </w:num>
  <w:num w:numId="13">
    <w:abstractNumId w:val="14"/>
  </w:num>
  <w:num w:numId="14">
    <w:abstractNumId w:val="4"/>
  </w:num>
  <w:num w:numId="15">
    <w:abstractNumId w:val="7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  <w:num w:numId="20">
    <w:abstractNumId w:val="8"/>
  </w:num>
  <w:num w:numId="21">
    <w:abstractNumId w:val="11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78"/>
    <w:rsid w:val="000149B7"/>
    <w:rsid w:val="00023AE1"/>
    <w:rsid w:val="00041804"/>
    <w:rsid w:val="000505A7"/>
    <w:rsid w:val="000518F6"/>
    <w:rsid w:val="0005436A"/>
    <w:rsid w:val="00061905"/>
    <w:rsid w:val="000A4D75"/>
    <w:rsid w:val="00102E40"/>
    <w:rsid w:val="00107AA2"/>
    <w:rsid w:val="001453F2"/>
    <w:rsid w:val="001760C2"/>
    <w:rsid w:val="00187CE9"/>
    <w:rsid w:val="001A0C11"/>
    <w:rsid w:val="001B6230"/>
    <w:rsid w:val="00206E59"/>
    <w:rsid w:val="002071B3"/>
    <w:rsid w:val="002230FE"/>
    <w:rsid w:val="00223B48"/>
    <w:rsid w:val="00241AEE"/>
    <w:rsid w:val="00254EC6"/>
    <w:rsid w:val="00257212"/>
    <w:rsid w:val="00297048"/>
    <w:rsid w:val="002B18C1"/>
    <w:rsid w:val="002F2B26"/>
    <w:rsid w:val="003063D5"/>
    <w:rsid w:val="00306FE3"/>
    <w:rsid w:val="00321B0E"/>
    <w:rsid w:val="00322E99"/>
    <w:rsid w:val="00330A43"/>
    <w:rsid w:val="00332FC1"/>
    <w:rsid w:val="003337C3"/>
    <w:rsid w:val="003828A9"/>
    <w:rsid w:val="00395F33"/>
    <w:rsid w:val="003C0E3D"/>
    <w:rsid w:val="003D18A5"/>
    <w:rsid w:val="003D4D04"/>
    <w:rsid w:val="003D7CE3"/>
    <w:rsid w:val="003F2C3B"/>
    <w:rsid w:val="0046306A"/>
    <w:rsid w:val="00492279"/>
    <w:rsid w:val="004972AF"/>
    <w:rsid w:val="004E1D1E"/>
    <w:rsid w:val="00502314"/>
    <w:rsid w:val="005245B1"/>
    <w:rsid w:val="00541626"/>
    <w:rsid w:val="005610DC"/>
    <w:rsid w:val="005635FB"/>
    <w:rsid w:val="00582A05"/>
    <w:rsid w:val="005E5D69"/>
    <w:rsid w:val="00613FB7"/>
    <w:rsid w:val="00617A42"/>
    <w:rsid w:val="00620C9A"/>
    <w:rsid w:val="00630E69"/>
    <w:rsid w:val="0064654F"/>
    <w:rsid w:val="00646C9B"/>
    <w:rsid w:val="006531D2"/>
    <w:rsid w:val="0066099F"/>
    <w:rsid w:val="00687B07"/>
    <w:rsid w:val="006937B0"/>
    <w:rsid w:val="006C0655"/>
    <w:rsid w:val="006E6BEB"/>
    <w:rsid w:val="006F35FA"/>
    <w:rsid w:val="007050AC"/>
    <w:rsid w:val="0072110E"/>
    <w:rsid w:val="00726FB2"/>
    <w:rsid w:val="007340B0"/>
    <w:rsid w:val="00777A07"/>
    <w:rsid w:val="007929BA"/>
    <w:rsid w:val="007E0A6E"/>
    <w:rsid w:val="007E5334"/>
    <w:rsid w:val="008046A1"/>
    <w:rsid w:val="00812FFF"/>
    <w:rsid w:val="00837195"/>
    <w:rsid w:val="00846238"/>
    <w:rsid w:val="00850D32"/>
    <w:rsid w:val="0086192E"/>
    <w:rsid w:val="008E5713"/>
    <w:rsid w:val="00926950"/>
    <w:rsid w:val="00963B0A"/>
    <w:rsid w:val="009A1A67"/>
    <w:rsid w:val="009A64A3"/>
    <w:rsid w:val="009A6E41"/>
    <w:rsid w:val="009D779A"/>
    <w:rsid w:val="009E1D7A"/>
    <w:rsid w:val="00A07A78"/>
    <w:rsid w:val="00A3541F"/>
    <w:rsid w:val="00A40DD7"/>
    <w:rsid w:val="00A914C3"/>
    <w:rsid w:val="00AE3286"/>
    <w:rsid w:val="00B01EA1"/>
    <w:rsid w:val="00B24FCE"/>
    <w:rsid w:val="00B41001"/>
    <w:rsid w:val="00B44AE7"/>
    <w:rsid w:val="00B65CC0"/>
    <w:rsid w:val="00BB7F58"/>
    <w:rsid w:val="00BD7742"/>
    <w:rsid w:val="00C14865"/>
    <w:rsid w:val="00C41A5C"/>
    <w:rsid w:val="00C5022D"/>
    <w:rsid w:val="00C50EF5"/>
    <w:rsid w:val="00C56412"/>
    <w:rsid w:val="00C63110"/>
    <w:rsid w:val="00C63A85"/>
    <w:rsid w:val="00C90124"/>
    <w:rsid w:val="00C93EFF"/>
    <w:rsid w:val="00C96CDF"/>
    <w:rsid w:val="00CC5C59"/>
    <w:rsid w:val="00D14522"/>
    <w:rsid w:val="00D26410"/>
    <w:rsid w:val="00D46FA5"/>
    <w:rsid w:val="00D80961"/>
    <w:rsid w:val="00DA046C"/>
    <w:rsid w:val="00DB6359"/>
    <w:rsid w:val="00DC7817"/>
    <w:rsid w:val="00DE3CDB"/>
    <w:rsid w:val="00DE5A1A"/>
    <w:rsid w:val="00DF2B6D"/>
    <w:rsid w:val="00E04DB1"/>
    <w:rsid w:val="00E16513"/>
    <w:rsid w:val="00E27545"/>
    <w:rsid w:val="00E32FB2"/>
    <w:rsid w:val="00E5432F"/>
    <w:rsid w:val="00E70076"/>
    <w:rsid w:val="00E72AE4"/>
    <w:rsid w:val="00E84F16"/>
    <w:rsid w:val="00EA11EF"/>
    <w:rsid w:val="00EA168E"/>
    <w:rsid w:val="00EB3D99"/>
    <w:rsid w:val="00EC6014"/>
    <w:rsid w:val="00EC66AE"/>
    <w:rsid w:val="00EC7B77"/>
    <w:rsid w:val="00EE7C7B"/>
    <w:rsid w:val="00EF7A9A"/>
    <w:rsid w:val="00F473F7"/>
    <w:rsid w:val="00F47CAF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92552-D3B6-4C9F-95DC-E50E596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D3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50D3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850D3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50D3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850D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0D3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rsid w:val="006E6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BEB"/>
    <w:rPr>
      <w:sz w:val="20"/>
      <w:szCs w:val="20"/>
    </w:rPr>
  </w:style>
  <w:style w:type="character" w:customStyle="1" w:styleId="CommentTextChar">
    <w:name w:val="Comment Text Char"/>
    <w:link w:val="CommentText"/>
    <w:rsid w:val="006E6BEB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E6BEB"/>
    <w:rPr>
      <w:b/>
      <w:bCs/>
    </w:rPr>
  </w:style>
  <w:style w:type="character" w:customStyle="1" w:styleId="CommentSubjectChar">
    <w:name w:val="Comment Subject Char"/>
    <w:link w:val="CommentSubject"/>
    <w:rsid w:val="006E6BEB"/>
    <w:rPr>
      <w:b/>
      <w:bCs/>
      <w:lang w:val="bg-BG" w:eastAsia="bg-BG"/>
    </w:rPr>
  </w:style>
  <w:style w:type="paragraph" w:styleId="FootnoteText">
    <w:name w:val="footnote text"/>
    <w:basedOn w:val="Normal"/>
    <w:link w:val="FootnoteTextChar"/>
    <w:uiPriority w:val="99"/>
    <w:rsid w:val="00E04D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04DB1"/>
    <w:rPr>
      <w:lang w:val="bg-BG" w:eastAsia="bg-BG"/>
    </w:rPr>
  </w:style>
  <w:style w:type="character" w:styleId="FootnoteReference">
    <w:name w:val="footnote reference"/>
    <w:uiPriority w:val="99"/>
    <w:rsid w:val="00E04DB1"/>
    <w:rPr>
      <w:vertAlign w:val="superscript"/>
    </w:rPr>
  </w:style>
  <w:style w:type="table" w:styleId="TableGrid">
    <w:name w:val="Table Grid"/>
    <w:basedOn w:val="TableNormal"/>
    <w:rsid w:val="00EC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ък на абзаци"/>
    <w:basedOn w:val="Normal"/>
    <w:rsid w:val="00646C9B"/>
    <w:pPr>
      <w:ind w:left="720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HH1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M1</dc:creator>
  <cp:keywords/>
  <cp:lastModifiedBy>KTsolova</cp:lastModifiedBy>
  <cp:revision>5</cp:revision>
  <cp:lastPrinted>2004-10-10T11:30:00Z</cp:lastPrinted>
  <dcterms:created xsi:type="dcterms:W3CDTF">2021-10-07T11:19:00Z</dcterms:created>
  <dcterms:modified xsi:type="dcterms:W3CDTF">2021-10-08T13:59:00Z</dcterms:modified>
</cp:coreProperties>
</file>